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9A9B" w14:textId="77777777" w:rsidR="009C26BC" w:rsidRPr="009C26BC" w:rsidRDefault="009C26BC" w:rsidP="009C26BC">
      <w:pPr>
        <w:rPr>
          <w:b/>
          <w:bCs/>
        </w:rPr>
      </w:pPr>
      <w:r w:rsidRPr="009C26BC">
        <w:rPr>
          <w:b/>
          <w:bCs/>
        </w:rPr>
        <w:t>Report: Global Oil, Fuel &amp; Gas Price Increases and Their Impact on the Balkans</w:t>
      </w:r>
    </w:p>
    <w:p w14:paraId="286DD6C8" w14:textId="0D666AEA" w:rsidR="009C26BC" w:rsidRPr="009C26BC" w:rsidRDefault="009C26BC" w:rsidP="009C26BC">
      <w:pPr>
        <w:rPr>
          <w:b/>
          <w:bCs/>
        </w:rPr>
      </w:pPr>
      <w:r w:rsidRPr="009C26BC">
        <w:rPr>
          <w:b/>
          <w:bCs/>
        </w:rPr>
        <w:t>1. Current Global Price Situation</w:t>
      </w:r>
    </w:p>
    <w:p w14:paraId="50973207" w14:textId="2D203986" w:rsidR="009C26BC" w:rsidRDefault="009C26BC" w:rsidP="009C26BC">
      <w:r>
        <w:t>In early March 2026, escalating geopolitical tensions in the Middle East—specifically the conflict involving the United States, Israel, and Iran—have disrupted major energy shipping routes, most notably the Strait of Hormuz, through which roughly 20 % of global crude oil and LNG supplies transit.</w:t>
      </w:r>
    </w:p>
    <w:p w14:paraId="3633D705" w14:textId="484B8B18" w:rsidR="009C26BC" w:rsidRDefault="009C26BC" w:rsidP="009C26BC">
      <w:r>
        <w:t>Key consequences include:</w:t>
      </w:r>
    </w:p>
    <w:p w14:paraId="3246B6AD" w14:textId="1523E127" w:rsidR="009C26BC" w:rsidRDefault="009C26BC" w:rsidP="009C26BC">
      <w:r>
        <w:t>Sharp increases in global oil prices: Brent crude and other benchmarks have climbed significantly as markets price in supply risk.</w:t>
      </w:r>
    </w:p>
    <w:p w14:paraId="3184059C" w14:textId="1C8148F2" w:rsidR="009C26BC" w:rsidRDefault="009C26BC" w:rsidP="009C26BC">
      <w:r>
        <w:t>Natural gas prices in Europe spiked by more than 20–40 % as LNG supply uncertainty grows.</w:t>
      </w:r>
    </w:p>
    <w:p w14:paraId="6B2D3309" w14:textId="26D83319" w:rsidR="009C26BC" w:rsidRDefault="009C26BC" w:rsidP="009C26BC">
      <w:r>
        <w:t>Shipping disruptions and heightened risk premiums on tanker routes have further stressed energy markets.</w:t>
      </w:r>
    </w:p>
    <w:p w14:paraId="400BD263" w14:textId="77777777" w:rsidR="009C26BC" w:rsidRDefault="009C26BC" w:rsidP="009C26BC">
      <w:r>
        <w:t>This pattern of price rises is typical when critical supply infrastructure or transit points face disruption or closure.</w:t>
      </w:r>
    </w:p>
    <w:p w14:paraId="2092EC05" w14:textId="77777777" w:rsidR="009C26BC" w:rsidRDefault="009C26BC" w:rsidP="009C26BC"/>
    <w:p w14:paraId="0FBDA9BD" w14:textId="4F2D0EFD" w:rsidR="009C26BC" w:rsidRPr="009C26BC" w:rsidRDefault="009C26BC" w:rsidP="009C26BC">
      <w:pPr>
        <w:rPr>
          <w:b/>
          <w:bCs/>
        </w:rPr>
      </w:pPr>
      <w:r w:rsidRPr="009C26BC">
        <w:rPr>
          <w:b/>
          <w:bCs/>
        </w:rPr>
        <w:t>2. Macro-Economic Effects Globally</w:t>
      </w:r>
    </w:p>
    <w:p w14:paraId="07F955FC" w14:textId="0EA4CFA3" w:rsidR="009C26BC" w:rsidRDefault="009C26BC" w:rsidP="009C26BC">
      <w:r>
        <w:t>The surge in oil and gas prices has immediate global effects:</w:t>
      </w:r>
    </w:p>
    <w:p w14:paraId="3E4390D0" w14:textId="63BE5DE1" w:rsidR="009C26BC" w:rsidRDefault="009C26BC" w:rsidP="009C26BC">
      <w:r>
        <w:t>Inflationary pressures are increasing, particularly in energy-import-dependent regions.</w:t>
      </w:r>
    </w:p>
    <w:p w14:paraId="3864D462" w14:textId="19246D63" w:rsidR="009C26BC" w:rsidRDefault="009C26BC" w:rsidP="009C26BC">
      <w:r>
        <w:t>Consumer prices for fuel are rising sharply (e.g., heating oil and gasoline) in many countries.</w:t>
      </w:r>
    </w:p>
    <w:p w14:paraId="6BD8941A" w14:textId="258530FB" w:rsidR="009C26BC" w:rsidRDefault="009C26BC" w:rsidP="009C26BC">
      <w:r>
        <w:t>Global stock markets have been volatile as higher energy costs feed into broader economic uncertainty.</w:t>
      </w:r>
    </w:p>
    <w:p w14:paraId="70075D84" w14:textId="01B4C1A3" w:rsidR="009C26BC" w:rsidRDefault="009C26BC" w:rsidP="009C26BC">
      <w:r>
        <w:t>These macroeconomic effects create downward pressures on growth (slower output), and upward pressures on household energy costs and inflation.</w:t>
      </w:r>
    </w:p>
    <w:p w14:paraId="43A6F725" w14:textId="77777777" w:rsidR="009C26BC" w:rsidRDefault="009C26BC" w:rsidP="009C26BC"/>
    <w:p w14:paraId="522A393E" w14:textId="77777777" w:rsidR="009C26BC" w:rsidRDefault="009C26BC" w:rsidP="009C26BC">
      <w:pPr>
        <w:rPr>
          <w:b/>
          <w:bCs/>
        </w:rPr>
      </w:pPr>
    </w:p>
    <w:p w14:paraId="738E2160" w14:textId="77777777" w:rsidR="009C26BC" w:rsidRDefault="009C26BC" w:rsidP="009C26BC">
      <w:pPr>
        <w:rPr>
          <w:b/>
          <w:bCs/>
        </w:rPr>
      </w:pPr>
    </w:p>
    <w:p w14:paraId="49AA3378" w14:textId="77777777" w:rsidR="009C26BC" w:rsidRDefault="009C26BC" w:rsidP="009C26BC">
      <w:pPr>
        <w:rPr>
          <w:b/>
          <w:bCs/>
        </w:rPr>
      </w:pPr>
    </w:p>
    <w:p w14:paraId="125215DB" w14:textId="77777777" w:rsidR="009C26BC" w:rsidRDefault="009C26BC" w:rsidP="009C26BC">
      <w:pPr>
        <w:rPr>
          <w:b/>
          <w:bCs/>
        </w:rPr>
      </w:pPr>
    </w:p>
    <w:p w14:paraId="197BDB8B" w14:textId="721D2B80" w:rsidR="009C26BC" w:rsidRPr="009C26BC" w:rsidRDefault="009C26BC" w:rsidP="009C26BC">
      <w:pPr>
        <w:rPr>
          <w:b/>
          <w:bCs/>
        </w:rPr>
      </w:pPr>
      <w:r w:rsidRPr="009C26BC">
        <w:rPr>
          <w:b/>
          <w:bCs/>
        </w:rPr>
        <w:lastRenderedPageBreak/>
        <w:t>3. Specific Effects in the Balkan Region</w:t>
      </w:r>
    </w:p>
    <w:p w14:paraId="3FA222BC" w14:textId="77777777" w:rsidR="009C26BC" w:rsidRDefault="009C26BC" w:rsidP="009C26BC">
      <w:r>
        <w:t>The Balkans (including North Macedonia, Kosovo, Albania, Serbia, Montenegro, and others) are highly dependent on imported fossil fuels either directly or indirectly through European energy markets. Most Balkan countries do not produce significant quantities of crude oil or natural gas, so price changes abroad translate directly into domestic costs.</w:t>
      </w:r>
    </w:p>
    <w:p w14:paraId="4A1B6BD3" w14:textId="77777777" w:rsidR="009C26BC" w:rsidRDefault="009C26BC" w:rsidP="009C26BC"/>
    <w:p w14:paraId="5752664C" w14:textId="77643089" w:rsidR="009C26BC" w:rsidRPr="009C26BC" w:rsidRDefault="009C26BC" w:rsidP="009C26BC">
      <w:pPr>
        <w:rPr>
          <w:b/>
          <w:bCs/>
        </w:rPr>
      </w:pPr>
      <w:r w:rsidRPr="009C26BC">
        <w:rPr>
          <w:b/>
          <w:bCs/>
        </w:rPr>
        <w:t>A. Fuel Price Increases at the Pump</w:t>
      </w:r>
    </w:p>
    <w:p w14:paraId="0C3F1DD7" w14:textId="59A6FFC3" w:rsidR="009C26BC" w:rsidRDefault="009C26BC" w:rsidP="009C26BC">
      <w:r>
        <w:t>In Kosovo, for example:</w:t>
      </w:r>
    </w:p>
    <w:p w14:paraId="7D6FF3C1" w14:textId="76AECFC0" w:rsidR="009C26BC" w:rsidRDefault="009C26BC" w:rsidP="009C26BC">
      <w:r>
        <w:t>Local fuel prices increased rapidly by approximately €0.14 per liter within 24 hours in early March 2026, reflecting global oil price shifts.</w:t>
      </w:r>
    </w:p>
    <w:p w14:paraId="4AE73D5B" w14:textId="77777777" w:rsidR="009C26BC" w:rsidRDefault="009C26BC" w:rsidP="009C26BC">
      <w:r>
        <w:t>Similar price pass-through is expected throughout the region, although the exact magnitude varies by country and tax structure.</w:t>
      </w:r>
    </w:p>
    <w:p w14:paraId="2429AAD8" w14:textId="77777777" w:rsidR="009C26BC" w:rsidRDefault="009C26BC" w:rsidP="009C26BC"/>
    <w:p w14:paraId="2CC3E93F" w14:textId="2B64F8E1" w:rsidR="009C26BC" w:rsidRPr="009C26BC" w:rsidRDefault="009C26BC" w:rsidP="009C26BC">
      <w:pPr>
        <w:rPr>
          <w:b/>
          <w:bCs/>
        </w:rPr>
      </w:pPr>
      <w:r w:rsidRPr="009C26BC">
        <w:rPr>
          <w:b/>
          <w:bCs/>
        </w:rPr>
        <w:t>B. Transportation and Production Costs</w:t>
      </w:r>
    </w:p>
    <w:p w14:paraId="5D4EAFB2" w14:textId="012FA9EE" w:rsidR="009C26BC" w:rsidRDefault="009C26BC" w:rsidP="009C26BC">
      <w:r>
        <w:t>Rising fuel prices directly increase transportation costs for goods and services, which constitute a significant share of total production expenses.</w:t>
      </w:r>
    </w:p>
    <w:p w14:paraId="2EB71CCD" w14:textId="77777777" w:rsidR="009C26BC" w:rsidRDefault="009C26BC" w:rsidP="009C26BC">
      <w:r>
        <w:t>This effect heavily impacts sectors such as agriculture, logistics, and retail, where fuel is a major input.</w:t>
      </w:r>
    </w:p>
    <w:p w14:paraId="41D8B5D8" w14:textId="77777777" w:rsidR="009C26BC" w:rsidRDefault="009C26BC" w:rsidP="009C26BC"/>
    <w:p w14:paraId="6E1E4C0A" w14:textId="1C96C2F0" w:rsidR="009C26BC" w:rsidRPr="009C26BC" w:rsidRDefault="009C26BC" w:rsidP="009C26BC">
      <w:pPr>
        <w:rPr>
          <w:b/>
          <w:bCs/>
        </w:rPr>
      </w:pPr>
      <w:r w:rsidRPr="009C26BC">
        <w:rPr>
          <w:b/>
          <w:bCs/>
        </w:rPr>
        <w:t>C. Inflation and Cost of Living</w:t>
      </w:r>
    </w:p>
    <w:p w14:paraId="1BDACD64" w14:textId="5EC142DC" w:rsidR="009C26BC" w:rsidRDefault="009C26BC" w:rsidP="009C26BC">
      <w:r>
        <w:t>Higher energy costs have a second-round inflationary effect: increased production and transport costs lead to higher prices for everyday consumer goods.</w:t>
      </w:r>
    </w:p>
    <w:p w14:paraId="34063C83" w14:textId="77777777" w:rsidR="009C26BC" w:rsidRDefault="009C26BC" w:rsidP="009C26BC">
      <w:r>
        <w:t>This puts additional pressure on household budgets already strained by global inflation trends.</w:t>
      </w:r>
    </w:p>
    <w:p w14:paraId="6E4C367E" w14:textId="77777777" w:rsidR="009C26BC" w:rsidRPr="009C26BC" w:rsidRDefault="009C26BC" w:rsidP="009C26BC">
      <w:pPr>
        <w:rPr>
          <w:b/>
          <w:bCs/>
        </w:rPr>
      </w:pPr>
    </w:p>
    <w:p w14:paraId="575D5CF3" w14:textId="372ED6D0" w:rsidR="009C26BC" w:rsidRPr="009C26BC" w:rsidRDefault="009C26BC" w:rsidP="009C26BC">
      <w:pPr>
        <w:rPr>
          <w:b/>
          <w:bCs/>
        </w:rPr>
      </w:pPr>
      <w:r w:rsidRPr="009C26BC">
        <w:rPr>
          <w:b/>
          <w:bCs/>
        </w:rPr>
        <w:t>D. Energy Security and Structural Vulnerabilities</w:t>
      </w:r>
    </w:p>
    <w:p w14:paraId="781C9FFA" w14:textId="1AF3C67A" w:rsidR="009C26BC" w:rsidRDefault="009C26BC" w:rsidP="009C26BC">
      <w:r>
        <w:t>The withdrawal of Russian gas market influence and lack of diversified supply routes mean the Balkans are structurally vulnerable to global gas price volatility.</w:t>
      </w:r>
    </w:p>
    <w:p w14:paraId="7D3236DF" w14:textId="77777777" w:rsidR="009C26BC" w:rsidRDefault="009C26BC" w:rsidP="009C26BC">
      <w:r>
        <w:t>Countries with limited gas infrastructure may see higher relative volatility in energy costs.</w:t>
      </w:r>
    </w:p>
    <w:p w14:paraId="0A700F5D" w14:textId="77777777" w:rsidR="009C26BC" w:rsidRDefault="009C26BC" w:rsidP="009C26BC"/>
    <w:p w14:paraId="6C9BF942" w14:textId="77777777" w:rsidR="009C26BC" w:rsidRDefault="009C26BC" w:rsidP="009C26BC"/>
    <w:p w14:paraId="0D17C4FF" w14:textId="77777777" w:rsidR="009C26BC" w:rsidRDefault="009C26BC" w:rsidP="009C26BC"/>
    <w:p w14:paraId="04332EF7" w14:textId="63ED1665" w:rsidR="009C26BC" w:rsidRPr="009C26BC" w:rsidRDefault="009C26BC" w:rsidP="009C26BC">
      <w:pPr>
        <w:rPr>
          <w:b/>
          <w:bCs/>
        </w:rPr>
      </w:pPr>
      <w:r w:rsidRPr="009C26BC">
        <w:rPr>
          <w:b/>
          <w:bCs/>
        </w:rPr>
        <w:t>E. Potential Policy Responses</w:t>
      </w:r>
    </w:p>
    <w:p w14:paraId="46B2420F" w14:textId="1980FD88" w:rsidR="009C26BC" w:rsidRDefault="009C26BC" w:rsidP="009C26BC">
      <w:r>
        <w:t>Local chambers of commerce and governments may be pushed to consider measures such as:</w:t>
      </w:r>
    </w:p>
    <w:p w14:paraId="0ADF6E31" w14:textId="048AFFE9" w:rsidR="009C26BC" w:rsidRDefault="009C26BC" w:rsidP="009C26BC">
      <w:r>
        <w:t>Temporary tax reliefs on essential energy inputs.</w:t>
      </w:r>
    </w:p>
    <w:p w14:paraId="7C37405B" w14:textId="63883548" w:rsidR="009C26BC" w:rsidRDefault="009C26BC" w:rsidP="009C26BC">
      <w:r>
        <w:t>Strategic reserves or price stabilization mechanisms.</w:t>
      </w:r>
    </w:p>
    <w:p w14:paraId="794C9672" w14:textId="7B70E85D" w:rsidR="009C26BC" w:rsidRDefault="009C26BC" w:rsidP="009C26BC">
      <w:r>
        <w:t>Promotion of alternative energy sources.</w:t>
      </w:r>
    </w:p>
    <w:p w14:paraId="0A349245" w14:textId="77777777" w:rsidR="009C26BC" w:rsidRDefault="009C26BC" w:rsidP="009C26BC">
      <w:r>
        <w:t>These policies are designed to cushion short-term shocks and avoid prolonged inflation spikes.</w:t>
      </w:r>
    </w:p>
    <w:p w14:paraId="1DDC287A" w14:textId="77777777" w:rsidR="009C26BC" w:rsidRDefault="009C26BC" w:rsidP="009C26BC"/>
    <w:p w14:paraId="30A2BE11" w14:textId="77777777" w:rsidR="009C26BC" w:rsidRDefault="009C26BC" w:rsidP="009C26BC"/>
    <w:p w14:paraId="72ACAA21" w14:textId="6E625B01" w:rsidR="00942BDD" w:rsidRDefault="009C26BC" w:rsidP="009C26BC">
      <w:r>
        <w:t>In summary, global oil, fuel, and gas price increases—driven by geopolitical disruption and supply risk—are now feeding through into the Balkans, with measurable increases in fuel prices (e.g., Kosovo), inflationary pressures, and increased costs across transportation and production sectors.</w:t>
      </w:r>
    </w:p>
    <w:sectPr w:rsidR="00942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69"/>
    <w:rsid w:val="00067269"/>
    <w:rsid w:val="003E2359"/>
    <w:rsid w:val="006947E9"/>
    <w:rsid w:val="00942BDD"/>
    <w:rsid w:val="009C26BC"/>
    <w:rsid w:val="00A01516"/>
    <w:rsid w:val="00D0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247B"/>
  <w15:chartTrackingRefBased/>
  <w15:docId w15:val="{8D5AAD48-41F7-4F18-8E80-1EF25F0E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2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2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72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7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2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2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2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2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72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7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269"/>
    <w:rPr>
      <w:rFonts w:eastAsiaTheme="majorEastAsia" w:cstheme="majorBidi"/>
      <w:color w:val="272727" w:themeColor="text1" w:themeTint="D8"/>
    </w:rPr>
  </w:style>
  <w:style w:type="paragraph" w:styleId="Title">
    <w:name w:val="Title"/>
    <w:basedOn w:val="Normal"/>
    <w:next w:val="Normal"/>
    <w:link w:val="TitleChar"/>
    <w:uiPriority w:val="10"/>
    <w:qFormat/>
    <w:rsid w:val="00067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269"/>
    <w:pPr>
      <w:spacing w:before="160"/>
      <w:jc w:val="center"/>
    </w:pPr>
    <w:rPr>
      <w:i/>
      <w:iCs/>
      <w:color w:val="404040" w:themeColor="text1" w:themeTint="BF"/>
    </w:rPr>
  </w:style>
  <w:style w:type="character" w:customStyle="1" w:styleId="QuoteChar">
    <w:name w:val="Quote Char"/>
    <w:basedOn w:val="DefaultParagraphFont"/>
    <w:link w:val="Quote"/>
    <w:uiPriority w:val="29"/>
    <w:rsid w:val="00067269"/>
    <w:rPr>
      <w:i/>
      <w:iCs/>
      <w:color w:val="404040" w:themeColor="text1" w:themeTint="BF"/>
    </w:rPr>
  </w:style>
  <w:style w:type="paragraph" w:styleId="ListParagraph">
    <w:name w:val="List Paragraph"/>
    <w:basedOn w:val="Normal"/>
    <w:uiPriority w:val="34"/>
    <w:qFormat/>
    <w:rsid w:val="00067269"/>
    <w:pPr>
      <w:ind w:left="720"/>
      <w:contextualSpacing/>
    </w:pPr>
  </w:style>
  <w:style w:type="character" w:styleId="IntenseEmphasis">
    <w:name w:val="Intense Emphasis"/>
    <w:basedOn w:val="DefaultParagraphFont"/>
    <w:uiPriority w:val="21"/>
    <w:qFormat/>
    <w:rsid w:val="00067269"/>
    <w:rPr>
      <w:i/>
      <w:iCs/>
      <w:color w:val="2F5496" w:themeColor="accent1" w:themeShade="BF"/>
    </w:rPr>
  </w:style>
  <w:style w:type="paragraph" w:styleId="IntenseQuote">
    <w:name w:val="Intense Quote"/>
    <w:basedOn w:val="Normal"/>
    <w:next w:val="Normal"/>
    <w:link w:val="IntenseQuoteChar"/>
    <w:uiPriority w:val="30"/>
    <w:qFormat/>
    <w:rsid w:val="00067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269"/>
    <w:rPr>
      <w:i/>
      <w:iCs/>
      <w:color w:val="2F5496" w:themeColor="accent1" w:themeShade="BF"/>
    </w:rPr>
  </w:style>
  <w:style w:type="character" w:styleId="IntenseReference">
    <w:name w:val="Intense Reference"/>
    <w:basedOn w:val="DefaultParagraphFont"/>
    <w:uiPriority w:val="32"/>
    <w:qFormat/>
    <w:rsid w:val="00067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 Demiri</dc:creator>
  <cp:keywords/>
  <dc:description/>
  <cp:lastModifiedBy>Mirza Demiri</cp:lastModifiedBy>
  <cp:revision>2</cp:revision>
  <dcterms:created xsi:type="dcterms:W3CDTF">2026-03-04T10:22:00Z</dcterms:created>
  <dcterms:modified xsi:type="dcterms:W3CDTF">2026-03-04T10:24:00Z</dcterms:modified>
</cp:coreProperties>
</file>